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E6" w:rsidRDefault="00D30324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方正小标宋_GBK" w:eastAsia="方正小标宋_GBK" w:hAnsi="黑体" w:cs="黑体" w:hint="eastAsia"/>
          <w:sz w:val="44"/>
          <w:szCs w:val="44"/>
        </w:rPr>
        <w:t>202</w:t>
      </w:r>
      <w:r w:rsidR="00966CA1">
        <w:rPr>
          <w:rFonts w:ascii="方正小标宋_GBK" w:eastAsia="方正小标宋_GBK" w:hAnsi="黑体" w:cs="黑体"/>
          <w:sz w:val="44"/>
          <w:szCs w:val="44"/>
        </w:rPr>
        <w:t>4</w:t>
      </w:r>
      <w:r>
        <w:rPr>
          <w:rFonts w:ascii="方正小标宋_GBK" w:eastAsia="方正小标宋_GBK" w:hAnsi="黑体" w:cs="黑体" w:hint="eastAsia"/>
          <w:sz w:val="44"/>
          <w:szCs w:val="44"/>
        </w:rPr>
        <w:t>年</w:t>
      </w:r>
      <w:r>
        <w:rPr>
          <w:rFonts w:ascii="方正小标宋_GBK" w:eastAsia="方正小标宋_GBK" w:hAnsi="黑体" w:cs="黑体"/>
          <w:sz w:val="44"/>
          <w:szCs w:val="44"/>
        </w:rPr>
        <w:t>（第</w:t>
      </w:r>
      <w:r w:rsidR="00966CA1">
        <w:rPr>
          <w:rFonts w:ascii="方正小标宋_GBK" w:eastAsia="方正小标宋_GBK" w:hAnsi="黑体" w:cs="黑体" w:hint="eastAsia"/>
          <w:sz w:val="44"/>
          <w:szCs w:val="44"/>
        </w:rPr>
        <w:t>十</w:t>
      </w:r>
      <w:r>
        <w:rPr>
          <w:rFonts w:ascii="方正小标宋_GBK" w:eastAsia="方正小标宋_GBK" w:hAnsi="黑体" w:cs="黑体"/>
          <w:sz w:val="44"/>
          <w:szCs w:val="44"/>
        </w:rPr>
        <w:t>届）</w:t>
      </w:r>
      <w:r>
        <w:rPr>
          <w:rFonts w:ascii="方正小标宋_GBK" w:eastAsia="方正小标宋_GBK" w:hAnsi="黑体" w:cs="黑体" w:hint="eastAsia"/>
          <w:sz w:val="44"/>
          <w:szCs w:val="44"/>
        </w:rPr>
        <w:t>全国大学生统计建模大赛（</w:t>
      </w:r>
      <w:r w:rsidR="000C77C6">
        <w:rPr>
          <w:rFonts w:ascii="方正小标宋_GBK" w:eastAsia="方正小标宋_GBK" w:hAnsi="黑体" w:cs="黑体" w:hint="eastAsia"/>
          <w:sz w:val="44"/>
          <w:szCs w:val="44"/>
        </w:rPr>
        <w:t>湖北</w:t>
      </w:r>
      <w:r>
        <w:rPr>
          <w:rFonts w:ascii="方正小标宋_GBK" w:eastAsia="方正小标宋_GBK" w:hAnsi="黑体" w:cs="黑体" w:hint="eastAsia"/>
          <w:sz w:val="44"/>
          <w:szCs w:val="44"/>
        </w:rPr>
        <w:t>赛区）</w:t>
      </w:r>
    </w:p>
    <w:p w:rsidR="00151E7E" w:rsidRDefault="00151E7E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</w:p>
    <w:p w:rsidR="00831FE6" w:rsidRDefault="00D30324">
      <w:pPr>
        <w:spacing w:line="600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黑体" w:cs="黑体" w:hint="eastAsia"/>
          <w:sz w:val="44"/>
          <w:szCs w:val="44"/>
        </w:rPr>
        <w:t>作品评分表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7"/>
        <w:gridCol w:w="3382"/>
        <w:gridCol w:w="6314"/>
        <w:gridCol w:w="843"/>
      </w:tblGrid>
      <w:tr w:rsidR="00831FE6">
        <w:trPr>
          <w:trHeight w:val="719"/>
        </w:trPr>
        <w:tc>
          <w:tcPr>
            <w:tcW w:w="5000" w:type="pct"/>
            <w:gridSpan w:val="4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论文评分表</w:t>
            </w:r>
          </w:p>
        </w:tc>
      </w:tr>
      <w:tr w:rsidR="00831FE6"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分项满分</w:t>
            </w:r>
          </w:p>
        </w:tc>
      </w:tr>
      <w:tr w:rsidR="00831FE6">
        <w:trPr>
          <w:trHeight w:val="624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选题的价值及意义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选题是否符合大赛主题（5分）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522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是否有统计方法和建模研究空间（5分）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</w:tr>
      <w:tr w:rsidR="00831FE6">
        <w:trPr>
          <w:trHeight w:val="749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研究问题对相关的理论或实际问题是否有较深刻的认识，是否有新的见解，有一定的创新（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</w:p>
        </w:tc>
      </w:tr>
      <w:tr w:rsidR="00831FE6">
        <w:trPr>
          <w:trHeight w:val="689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模型选择的先进性、模型假设的合理性与模型实现的科学性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根据研究问题和数据，是否在充分的比较基础上选择科学合理的模型开展研究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40</w:t>
            </w:r>
          </w:p>
        </w:tc>
      </w:tr>
      <w:tr w:rsidR="00831FE6">
        <w:trPr>
          <w:trHeight w:val="734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针对研究问题，模型的适用条件是否成立，相关假设是否具有合理性。有无结合现实场景做出改进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407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模型的数据基础是否可靠，相关变量处理是否规范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90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模型的软件过程是否完整和规范，是否进行足够的模型检验</w:t>
            </w:r>
            <w:r>
              <w:rPr>
                <w:rFonts w:ascii="宋体" w:eastAsia="宋体" w:hAnsi="宋体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827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研究结论的符实性和启发价值挖掘的充分性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建模结果解读是否准确、到位。结论发现是否符合实际，并有启发意义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（15分）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522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研究结论的价值挖掘是否充分和合理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496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4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adjustRightInd w:val="0"/>
              <w:jc w:val="center"/>
              <w:rPr>
                <w:rFonts w:ascii="宋体" w:eastAsia="宋体" w:hAnsi="宋体" w:cstheme="minorEastAsia"/>
                <w:bCs/>
                <w:sz w:val="24"/>
              </w:rPr>
            </w:pPr>
            <w:r>
              <w:rPr>
                <w:rFonts w:ascii="宋体" w:eastAsia="宋体" w:hAnsi="宋体" w:cstheme="minorEastAsia" w:hint="eastAsia"/>
                <w:bCs/>
                <w:sz w:val="24"/>
              </w:rPr>
              <w:t>论文的规范性和文字表述的清晰性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论文体例（正文、图表、附件、参考文献）是否符合规范要求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561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论文结构安排是否合理。层次逻辑是否清晰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516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sz w:val="24"/>
              </w:rPr>
              <w:t>文字表述是否精炼、准确到位</w:t>
            </w:r>
            <w:r>
              <w:rPr>
                <w:rFonts w:ascii="宋体" w:eastAsia="宋体" w:hAnsi="宋体" w:cstheme="minorEastAsia" w:hint="eastAsia"/>
                <w:bCs/>
                <w:sz w:val="24"/>
              </w:rPr>
              <w:t>（5分）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572"/>
        </w:trPr>
        <w:tc>
          <w:tcPr>
            <w:tcW w:w="4629" w:type="pct"/>
            <w:gridSpan w:val="3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论文分合计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</w:tr>
      <w:tr w:rsidR="00831FE6">
        <w:trPr>
          <w:trHeight w:val="1139"/>
        </w:trPr>
        <w:tc>
          <w:tcPr>
            <w:tcW w:w="5000" w:type="pct"/>
            <w:gridSpan w:val="4"/>
            <w:vAlign w:val="center"/>
          </w:tcPr>
          <w:p w:rsidR="00831FE6" w:rsidRDefault="000C77C6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</w:rPr>
              <w:t>现场</w:t>
            </w:r>
            <w:r w:rsidR="00D30324" w:rsidRPr="000C77C6">
              <w:rPr>
                <w:rFonts w:ascii="宋体" w:eastAsia="宋体" w:hAnsi="宋体" w:hint="eastAsia"/>
                <w:b/>
                <w:bCs/>
                <w:sz w:val="28"/>
              </w:rPr>
              <w:t>展示+实时答辩评分表</w:t>
            </w:r>
          </w:p>
        </w:tc>
      </w:tr>
      <w:tr w:rsidR="00831FE6"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序号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小项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分项满分</w:t>
            </w:r>
          </w:p>
        </w:tc>
      </w:tr>
      <w:tr w:rsidR="00831FE6">
        <w:trPr>
          <w:trHeight w:val="527"/>
        </w:trPr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展示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展示文件水平（20分）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20</w:t>
            </w:r>
          </w:p>
        </w:tc>
      </w:tr>
      <w:tr w:rsidR="00831FE6">
        <w:trPr>
          <w:trHeight w:val="472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陈述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逻辑严谨（20分）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45</w:t>
            </w:r>
          </w:p>
        </w:tc>
      </w:tr>
      <w:tr w:rsidR="00831FE6">
        <w:trPr>
          <w:trHeight w:val="497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语言简练（15分）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527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口齿清楚（10分）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482"/>
        </w:trPr>
        <w:tc>
          <w:tcPr>
            <w:tcW w:w="360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3</w:t>
            </w:r>
          </w:p>
        </w:tc>
        <w:tc>
          <w:tcPr>
            <w:tcW w:w="1489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答辩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问题回答（15分）</w:t>
            </w:r>
          </w:p>
        </w:tc>
        <w:tc>
          <w:tcPr>
            <w:tcW w:w="371" w:type="pct"/>
            <w:vMerge w:val="restar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25</w:t>
            </w:r>
          </w:p>
        </w:tc>
      </w:tr>
      <w:tr w:rsidR="00831FE6">
        <w:trPr>
          <w:trHeight w:val="602"/>
        </w:trPr>
        <w:tc>
          <w:tcPr>
            <w:tcW w:w="360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489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思路清晰（10分）</w:t>
            </w:r>
          </w:p>
        </w:tc>
        <w:tc>
          <w:tcPr>
            <w:tcW w:w="371" w:type="pct"/>
            <w:vMerge/>
            <w:vAlign w:val="center"/>
          </w:tcPr>
          <w:p w:rsidR="00831FE6" w:rsidRDefault="00831FE6">
            <w:pPr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831FE6">
        <w:trPr>
          <w:trHeight w:val="602"/>
        </w:trPr>
        <w:tc>
          <w:tcPr>
            <w:tcW w:w="36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4</w:t>
            </w:r>
          </w:p>
        </w:tc>
        <w:tc>
          <w:tcPr>
            <w:tcW w:w="1489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团队合作</w:t>
            </w:r>
          </w:p>
        </w:tc>
        <w:tc>
          <w:tcPr>
            <w:tcW w:w="2780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团队合作（10分）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</w:t>
            </w:r>
          </w:p>
        </w:tc>
      </w:tr>
      <w:tr w:rsidR="00831FE6">
        <w:trPr>
          <w:trHeight w:val="627"/>
        </w:trPr>
        <w:tc>
          <w:tcPr>
            <w:tcW w:w="4629" w:type="pct"/>
            <w:gridSpan w:val="3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答辩分合计</w:t>
            </w:r>
          </w:p>
        </w:tc>
        <w:tc>
          <w:tcPr>
            <w:tcW w:w="371" w:type="pct"/>
            <w:vAlign w:val="center"/>
          </w:tcPr>
          <w:p w:rsidR="00831FE6" w:rsidRDefault="00D30324">
            <w:pPr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100</w:t>
            </w:r>
          </w:p>
        </w:tc>
      </w:tr>
    </w:tbl>
    <w:p w:rsidR="00831FE6" w:rsidRDefault="00D30324">
      <w:pPr>
        <w:rPr>
          <w:b/>
          <w:bCs/>
          <w:sz w:val="24"/>
        </w:rPr>
      </w:pPr>
      <w:r w:rsidRPr="000C77C6">
        <w:rPr>
          <w:rFonts w:hint="eastAsia"/>
          <w:b/>
          <w:bCs/>
          <w:sz w:val="24"/>
        </w:rPr>
        <w:t>注：计分方式（</w:t>
      </w:r>
      <w:r w:rsidRPr="000C77C6">
        <w:rPr>
          <w:rFonts w:hint="eastAsia"/>
          <w:b/>
          <w:bCs/>
          <w:sz w:val="24"/>
        </w:rPr>
        <w:t>70%</w:t>
      </w:r>
      <w:r w:rsidRPr="000C77C6">
        <w:rPr>
          <w:rFonts w:hint="eastAsia"/>
          <w:b/>
          <w:bCs/>
          <w:sz w:val="24"/>
        </w:rPr>
        <w:t>论文分</w:t>
      </w:r>
      <w:r w:rsidRPr="000C77C6">
        <w:rPr>
          <w:rFonts w:hint="eastAsia"/>
          <w:b/>
          <w:bCs/>
          <w:sz w:val="24"/>
        </w:rPr>
        <w:t>+30%</w:t>
      </w:r>
      <w:r w:rsidRPr="000C77C6">
        <w:rPr>
          <w:rFonts w:hint="eastAsia"/>
          <w:b/>
          <w:bCs/>
          <w:sz w:val="24"/>
        </w:rPr>
        <w:t>答辩分）</w:t>
      </w:r>
    </w:p>
    <w:sectPr w:rsidR="00831FE6" w:rsidSect="006728E6">
      <w:pgSz w:w="14740" w:h="2086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5F" w:rsidRDefault="0061595F" w:rsidP="00151E7E">
      <w:r>
        <w:separator/>
      </w:r>
    </w:p>
  </w:endnote>
  <w:endnote w:type="continuationSeparator" w:id="0">
    <w:p w:rsidR="0061595F" w:rsidRDefault="0061595F" w:rsidP="001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5F" w:rsidRDefault="0061595F" w:rsidP="00151E7E">
      <w:r>
        <w:separator/>
      </w:r>
    </w:p>
  </w:footnote>
  <w:footnote w:type="continuationSeparator" w:id="0">
    <w:p w:rsidR="0061595F" w:rsidRDefault="0061595F" w:rsidP="0015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NDlkNTVhMGE3ZTVlOTAxNmVlMjE3NTgyNmRjYmYifQ=="/>
  </w:docVars>
  <w:rsids>
    <w:rsidRoot w:val="27007283"/>
    <w:rsid w:val="00025BC6"/>
    <w:rsid w:val="0002759A"/>
    <w:rsid w:val="00037B08"/>
    <w:rsid w:val="000C77C6"/>
    <w:rsid w:val="00151E7E"/>
    <w:rsid w:val="00603771"/>
    <w:rsid w:val="0061595F"/>
    <w:rsid w:val="006728E6"/>
    <w:rsid w:val="00831FE6"/>
    <w:rsid w:val="00903CB8"/>
    <w:rsid w:val="00966CA1"/>
    <w:rsid w:val="00BB4135"/>
    <w:rsid w:val="00D30324"/>
    <w:rsid w:val="00E27F58"/>
    <w:rsid w:val="00EC5F1C"/>
    <w:rsid w:val="08E56BA0"/>
    <w:rsid w:val="27007283"/>
    <w:rsid w:val="408010DC"/>
    <w:rsid w:val="41BB6E00"/>
    <w:rsid w:val="599F7F56"/>
    <w:rsid w:val="69AB095D"/>
    <w:rsid w:val="763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1ADB4"/>
  <w15:docId w15:val="{6B0ED1D2-1BEC-4A75-8781-E63B327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72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51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51E7E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151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51E7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>HP Inc.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 chou</dc:creator>
  <cp:lastModifiedBy>JL</cp:lastModifiedBy>
  <cp:revision>11</cp:revision>
  <dcterms:created xsi:type="dcterms:W3CDTF">2022-06-15T12:43:00Z</dcterms:created>
  <dcterms:modified xsi:type="dcterms:W3CDTF">2024-06-11T06:11:00Z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3DC4BF7E8E164B8A9AB660485ED3C879</vt:lpwstr>
  </property>
</Properties>
</file>